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22CE" w14:textId="28C50C84" w:rsidR="00616D6D" w:rsidRPr="003C3C30" w:rsidRDefault="00616D6D" w:rsidP="00616D6D">
      <w:pPr>
        <w:pStyle w:val="Normal-Dato"/>
      </w:pPr>
      <w:bookmarkStart w:id="0" w:name="bmkOversætDATO"/>
      <w:bookmarkStart w:id="1" w:name="_GoBack"/>
      <w:bookmarkEnd w:id="1"/>
      <w:r>
        <w:t xml:space="preserve">DATO </w:t>
      </w:r>
      <w:bookmarkEnd w:id="0"/>
      <w:r>
        <w:t>/</w:t>
      </w:r>
      <w:r w:rsidR="001355F4">
        <w:t xml:space="preserve"> </w:t>
      </w:r>
      <w:r w:rsidR="00C144A7">
        <w:t>29</w:t>
      </w:r>
      <w:r w:rsidR="001355F4">
        <w:t>.</w:t>
      </w:r>
      <w:r w:rsidR="00C144A7">
        <w:t>08</w:t>
      </w:r>
      <w:r w:rsidR="00FF4619">
        <w:t>.201</w:t>
      </w:r>
      <w:r w:rsidR="00131970">
        <w:t>8</w:t>
      </w:r>
    </w:p>
    <w:p w14:paraId="46DC08C9" w14:textId="77777777" w:rsidR="00C5507C" w:rsidRPr="00883AC3" w:rsidRDefault="00C5507C" w:rsidP="00C5507C">
      <w:pPr>
        <w:pStyle w:val="Normal-Dato"/>
      </w:pPr>
      <w:bookmarkStart w:id="2" w:name="DIFbmkADInitials"/>
      <w:r w:rsidRPr="00883AC3">
        <w:t xml:space="preserve">REF / </w:t>
      </w:r>
      <w:r w:rsidR="009635D3">
        <w:rPr>
          <w:b w:val="0"/>
        </w:rPr>
        <w:t>bentes</w:t>
      </w:r>
      <w:r w:rsidRPr="006C3373">
        <w:rPr>
          <w:b w:val="0"/>
        </w:rPr>
        <w:t xml:space="preserve"> </w:t>
      </w:r>
    </w:p>
    <w:bookmarkEnd w:id="2"/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 w14:paraId="662D5623" w14:textId="77777777">
        <w:trPr>
          <w:trHeight w:val="1120"/>
        </w:trPr>
        <w:tc>
          <w:tcPr>
            <w:tcW w:w="7560" w:type="dxa"/>
          </w:tcPr>
          <w:p w14:paraId="0249D998" w14:textId="77777777" w:rsidR="00616D6D" w:rsidRPr="00C97C73" w:rsidRDefault="00616D6D" w:rsidP="00616D6D">
            <w:pPr>
              <w:pStyle w:val="Normal-Dato"/>
            </w:pPr>
          </w:p>
        </w:tc>
      </w:tr>
      <w:tr w:rsidR="00616D6D" w14:paraId="621E43F6" w14:textId="77777777">
        <w:trPr>
          <w:trHeight w:hRule="exact" w:val="1332"/>
        </w:trPr>
        <w:tc>
          <w:tcPr>
            <w:tcW w:w="7560" w:type="dxa"/>
          </w:tcPr>
          <w:p w14:paraId="744E6637" w14:textId="77777777" w:rsidR="00616D6D" w:rsidRPr="00D06CB7" w:rsidRDefault="003B3ED5" w:rsidP="00616D6D">
            <w:pPr>
              <w:pStyle w:val="Normal-Nota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Referat</w:t>
            </w:r>
          </w:p>
          <w:p w14:paraId="7EB4333A" w14:textId="77777777" w:rsidR="00616D6D" w:rsidRDefault="00616D6D" w:rsidP="00616D6D"/>
        </w:tc>
      </w:tr>
    </w:tbl>
    <w:p w14:paraId="3E221301" w14:textId="77777777" w:rsidR="00616D6D" w:rsidRDefault="00616D6D" w:rsidP="00A6413D"/>
    <w:p w14:paraId="3C3FD0A6" w14:textId="77777777" w:rsidR="00616D6D" w:rsidRDefault="00616D6D" w:rsidP="00A6413D"/>
    <w:p w14:paraId="77344E7D" w14:textId="24109B87" w:rsidR="003B3ED5" w:rsidRPr="00FB6ECD" w:rsidRDefault="003B3ED5" w:rsidP="008501D9">
      <w:pPr>
        <w:pStyle w:val="Brdtekst"/>
        <w:spacing w:line="240" w:lineRule="auto"/>
        <w:rPr>
          <w:rFonts w:ascii="Verdana" w:hAnsi="Verdana"/>
          <w:b w:val="0"/>
        </w:rPr>
      </w:pPr>
      <w:r w:rsidRPr="00FB6ECD">
        <w:rPr>
          <w:rFonts w:ascii="Verdana" w:hAnsi="Verdana"/>
          <w:bCs w:val="0"/>
          <w:lang w:eastAsia="da-DK"/>
        </w:rPr>
        <w:t xml:space="preserve">Referat af møde i Museumsrådet </w:t>
      </w:r>
      <w:r w:rsidR="00C144A7">
        <w:rPr>
          <w:rFonts w:ascii="Verdana" w:hAnsi="Verdana"/>
          <w:bCs w:val="0"/>
          <w:lang w:eastAsia="da-DK"/>
        </w:rPr>
        <w:t>tirs</w:t>
      </w:r>
      <w:r w:rsidR="009635D3">
        <w:rPr>
          <w:rFonts w:ascii="Verdana" w:hAnsi="Verdana"/>
          <w:bCs w:val="0"/>
          <w:lang w:eastAsia="da-DK"/>
        </w:rPr>
        <w:t>d</w:t>
      </w:r>
      <w:r>
        <w:rPr>
          <w:rFonts w:ascii="Verdana" w:hAnsi="Verdana"/>
          <w:bCs w:val="0"/>
          <w:lang w:eastAsia="da-DK"/>
        </w:rPr>
        <w:t>ag</w:t>
      </w:r>
      <w:r w:rsidRPr="00FB6ECD">
        <w:rPr>
          <w:rFonts w:ascii="Verdana" w:hAnsi="Verdana"/>
          <w:bCs w:val="0"/>
          <w:lang w:eastAsia="da-DK"/>
        </w:rPr>
        <w:t xml:space="preserve"> den </w:t>
      </w:r>
      <w:r w:rsidR="00C144A7">
        <w:rPr>
          <w:rFonts w:ascii="Verdana" w:hAnsi="Verdana"/>
          <w:bCs w:val="0"/>
          <w:lang w:eastAsia="da-DK"/>
        </w:rPr>
        <w:t>28</w:t>
      </w:r>
      <w:r w:rsidRPr="00FB6ECD">
        <w:rPr>
          <w:rFonts w:ascii="Verdana" w:hAnsi="Verdana"/>
          <w:bCs w:val="0"/>
          <w:lang w:eastAsia="da-DK"/>
        </w:rPr>
        <w:t xml:space="preserve">. </w:t>
      </w:r>
      <w:r w:rsidR="00C144A7">
        <w:rPr>
          <w:rFonts w:ascii="Verdana" w:hAnsi="Verdana"/>
          <w:bCs w:val="0"/>
          <w:lang w:eastAsia="da-DK"/>
        </w:rPr>
        <w:t>august</w:t>
      </w:r>
      <w:r w:rsidRPr="00FB6ECD">
        <w:rPr>
          <w:rFonts w:ascii="Verdana" w:hAnsi="Verdana"/>
          <w:bCs w:val="0"/>
          <w:lang w:eastAsia="da-DK"/>
        </w:rPr>
        <w:t xml:space="preserve"> 20</w:t>
      </w:r>
      <w:r w:rsidR="00FF4619">
        <w:rPr>
          <w:rFonts w:ascii="Verdana" w:hAnsi="Verdana"/>
          <w:bCs w:val="0"/>
          <w:lang w:eastAsia="da-DK"/>
        </w:rPr>
        <w:t>1</w:t>
      </w:r>
      <w:r w:rsidR="00131970">
        <w:rPr>
          <w:rFonts w:ascii="Verdana" w:hAnsi="Verdana"/>
          <w:bCs w:val="0"/>
          <w:lang w:eastAsia="da-DK"/>
        </w:rPr>
        <w:t>8</w:t>
      </w:r>
      <w:r w:rsidRPr="00FB6ECD">
        <w:rPr>
          <w:rFonts w:ascii="Verdana" w:hAnsi="Verdana"/>
          <w:bCs w:val="0"/>
          <w:lang w:eastAsia="da-DK"/>
        </w:rPr>
        <w:t xml:space="preserve">, </w:t>
      </w:r>
      <w:r>
        <w:rPr>
          <w:rFonts w:ascii="Verdana" w:hAnsi="Verdana"/>
          <w:bCs w:val="0"/>
          <w:lang w:eastAsia="da-DK"/>
        </w:rPr>
        <w:br/>
      </w:r>
      <w:r w:rsidRPr="00FB6ECD">
        <w:rPr>
          <w:rFonts w:ascii="Verdana" w:hAnsi="Verdana"/>
          <w:bCs w:val="0"/>
          <w:lang w:eastAsia="da-DK"/>
        </w:rPr>
        <w:t xml:space="preserve">kl. </w:t>
      </w:r>
      <w:r w:rsidR="009635D3">
        <w:rPr>
          <w:rFonts w:ascii="Verdana" w:hAnsi="Verdana"/>
          <w:bCs w:val="0"/>
          <w:lang w:eastAsia="da-DK"/>
        </w:rPr>
        <w:t>1</w:t>
      </w:r>
      <w:r w:rsidR="001355F4">
        <w:rPr>
          <w:rFonts w:ascii="Verdana" w:hAnsi="Verdana"/>
          <w:bCs w:val="0"/>
          <w:lang w:eastAsia="da-DK"/>
        </w:rPr>
        <w:t>4</w:t>
      </w:r>
      <w:r w:rsidR="00FF4619">
        <w:rPr>
          <w:rFonts w:ascii="Verdana" w:hAnsi="Verdana"/>
          <w:bCs w:val="0"/>
          <w:lang w:eastAsia="da-DK"/>
        </w:rPr>
        <w:t>.00</w:t>
      </w:r>
      <w:r w:rsidRPr="00FB6ECD">
        <w:rPr>
          <w:rFonts w:ascii="Verdana" w:hAnsi="Verdana"/>
          <w:bCs w:val="0"/>
          <w:lang w:eastAsia="da-DK"/>
        </w:rPr>
        <w:t xml:space="preserve"> på Det Danske Filminstitut</w:t>
      </w:r>
      <w:r w:rsidR="00DB3A93">
        <w:rPr>
          <w:rFonts w:ascii="Verdana" w:hAnsi="Verdana"/>
          <w:bCs w:val="0"/>
          <w:lang w:eastAsia="da-DK"/>
        </w:rPr>
        <w:t>s arkiv</w:t>
      </w:r>
      <w:r w:rsidR="00C144A7">
        <w:rPr>
          <w:rFonts w:ascii="Verdana" w:hAnsi="Verdana"/>
          <w:bCs w:val="0"/>
          <w:lang w:eastAsia="da-DK"/>
        </w:rPr>
        <w:t>, Naverland, Glostrup</w:t>
      </w:r>
      <w:r w:rsidR="008501D9">
        <w:rPr>
          <w:rFonts w:ascii="Verdana" w:hAnsi="Verdana"/>
          <w:bCs w:val="0"/>
          <w:lang w:eastAsia="da-DK"/>
        </w:rPr>
        <w:br/>
      </w:r>
      <w:r w:rsidR="008501D9">
        <w:rPr>
          <w:rFonts w:ascii="Verdana" w:hAnsi="Verdana"/>
          <w:bCs w:val="0"/>
          <w:lang w:eastAsia="da-DK"/>
        </w:rPr>
        <w:br/>
      </w:r>
    </w:p>
    <w:p w14:paraId="2CB3F79D" w14:textId="5D3B9917" w:rsidR="00AC48E2" w:rsidRDefault="003B3ED5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>Til stede:</w:t>
      </w:r>
      <w:r w:rsidRPr="00FB6ECD">
        <w:rPr>
          <w:rFonts w:ascii="Verdana" w:hAnsi="Verdana"/>
          <w:sz w:val="20"/>
          <w:szCs w:val="20"/>
        </w:rPr>
        <w:tab/>
      </w:r>
      <w:r w:rsidR="00FF4619">
        <w:rPr>
          <w:rFonts w:ascii="Verdana" w:hAnsi="Verdana"/>
          <w:sz w:val="20"/>
          <w:szCs w:val="20"/>
        </w:rPr>
        <w:t>Christian Isak Thorsen (CIK)</w:t>
      </w:r>
      <w:r w:rsidR="00E23555">
        <w:rPr>
          <w:rFonts w:ascii="Verdana" w:hAnsi="Verdana"/>
          <w:sz w:val="20"/>
          <w:szCs w:val="20"/>
        </w:rPr>
        <w:t xml:space="preserve">, formand, </w:t>
      </w:r>
      <w:r w:rsidR="00AA07BD">
        <w:rPr>
          <w:rFonts w:ascii="Verdana" w:hAnsi="Verdana"/>
          <w:sz w:val="20"/>
          <w:szCs w:val="20"/>
        </w:rPr>
        <w:t xml:space="preserve">Gitte Smed (GS) </w:t>
      </w:r>
      <w:r w:rsidR="00E23555">
        <w:rPr>
          <w:rFonts w:ascii="Verdana" w:hAnsi="Verdana"/>
          <w:sz w:val="20"/>
          <w:szCs w:val="20"/>
        </w:rPr>
        <w:t xml:space="preserve">næstformand, </w:t>
      </w:r>
      <w:r w:rsidR="00FF4619">
        <w:rPr>
          <w:rFonts w:ascii="Verdana" w:hAnsi="Verdana"/>
          <w:sz w:val="20"/>
          <w:szCs w:val="20"/>
        </w:rPr>
        <w:t xml:space="preserve">Erik Crone (EC), </w:t>
      </w:r>
      <w:r w:rsidR="00131970" w:rsidRPr="00E6056F">
        <w:rPr>
          <w:rFonts w:ascii="Verdana" w:hAnsi="Verdana"/>
          <w:sz w:val="20"/>
          <w:szCs w:val="20"/>
        </w:rPr>
        <w:t>Jakob Isak Nielsen</w:t>
      </w:r>
      <w:r w:rsidR="00131970">
        <w:rPr>
          <w:rFonts w:ascii="Verdana" w:hAnsi="Verdana"/>
          <w:sz w:val="20"/>
          <w:szCs w:val="20"/>
        </w:rPr>
        <w:t xml:space="preserve"> (JIN)</w:t>
      </w:r>
      <w:r>
        <w:rPr>
          <w:rFonts w:ascii="Verdana" w:hAnsi="Verdana"/>
          <w:sz w:val="20"/>
          <w:szCs w:val="20"/>
        </w:rPr>
        <w:t>,</w:t>
      </w:r>
      <w:r w:rsidRPr="00E6056F">
        <w:rPr>
          <w:rFonts w:ascii="Verdana" w:hAnsi="Verdana"/>
          <w:sz w:val="20"/>
          <w:szCs w:val="20"/>
        </w:rPr>
        <w:t xml:space="preserve"> </w:t>
      </w:r>
      <w:r w:rsidR="008501D9">
        <w:rPr>
          <w:rFonts w:ascii="Verdana" w:hAnsi="Verdana"/>
          <w:sz w:val="20"/>
          <w:szCs w:val="20"/>
        </w:rPr>
        <w:t>Jakob Buhl Vestergaard (JBV)</w:t>
      </w:r>
      <w:r>
        <w:rPr>
          <w:rFonts w:ascii="Verdana" w:hAnsi="Verdana"/>
          <w:sz w:val="20"/>
          <w:szCs w:val="20"/>
        </w:rPr>
        <w:t>,</w:t>
      </w:r>
      <w:r w:rsidRPr="00FB6ECD">
        <w:rPr>
          <w:rFonts w:ascii="Verdana" w:hAnsi="Verdana"/>
          <w:sz w:val="20"/>
          <w:szCs w:val="20"/>
        </w:rPr>
        <w:t xml:space="preserve"> DFI</w:t>
      </w:r>
      <w:r w:rsidR="00131970">
        <w:rPr>
          <w:rFonts w:ascii="Verdana" w:hAnsi="Verdana"/>
          <w:sz w:val="20"/>
          <w:szCs w:val="20"/>
        </w:rPr>
        <w:t xml:space="preserve">, </w:t>
      </w:r>
      <w:r w:rsidR="00C144A7">
        <w:rPr>
          <w:rFonts w:ascii="Verdana" w:hAnsi="Verdana"/>
          <w:sz w:val="20"/>
          <w:szCs w:val="20"/>
        </w:rPr>
        <w:t>Eva Novrup Redvall (ENR), DFI bestyrelse</w:t>
      </w:r>
    </w:p>
    <w:p w14:paraId="0F2F1296" w14:textId="77777777"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14:paraId="1BE8C216" w14:textId="46BCA4A2" w:rsidR="001355F4" w:rsidRDefault="001355F4" w:rsidP="00FF4619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Afbud:</w:t>
      </w:r>
      <w:r>
        <w:rPr>
          <w:rFonts w:ascii="Verdana" w:hAnsi="Verdana"/>
          <w:sz w:val="20"/>
          <w:szCs w:val="20"/>
        </w:rPr>
        <w:tab/>
      </w:r>
      <w:r w:rsidR="00131970" w:rsidRPr="00E6056F">
        <w:rPr>
          <w:rFonts w:ascii="Verdana" w:hAnsi="Verdana"/>
          <w:sz w:val="20"/>
          <w:szCs w:val="20"/>
        </w:rPr>
        <w:t>Ida Brændholt Lundgaard</w:t>
      </w:r>
      <w:r w:rsidR="00131970">
        <w:rPr>
          <w:rFonts w:ascii="Verdana" w:hAnsi="Verdana"/>
          <w:sz w:val="20"/>
          <w:szCs w:val="20"/>
        </w:rPr>
        <w:t xml:space="preserve"> (IBL) </w:t>
      </w:r>
    </w:p>
    <w:p w14:paraId="4B6A854E" w14:textId="77777777" w:rsidR="00887653" w:rsidRDefault="00887653" w:rsidP="003B3ED5">
      <w:pPr>
        <w:spacing w:line="240" w:lineRule="auto"/>
        <w:ind w:left="1304" w:hanging="1304"/>
        <w:rPr>
          <w:rFonts w:ascii="Verdana" w:hAnsi="Verdana"/>
          <w:sz w:val="20"/>
          <w:szCs w:val="20"/>
        </w:rPr>
      </w:pPr>
    </w:p>
    <w:p w14:paraId="5088EDD5" w14:textId="77777777" w:rsidR="003B3ED5" w:rsidRPr="00FB6ECD" w:rsidRDefault="003B3ED5" w:rsidP="003B3ED5">
      <w:pPr>
        <w:spacing w:line="240" w:lineRule="auto"/>
        <w:ind w:left="993" w:hanging="993"/>
        <w:rPr>
          <w:rFonts w:ascii="Verdana" w:hAnsi="Verdana"/>
          <w:sz w:val="20"/>
          <w:szCs w:val="20"/>
        </w:rPr>
      </w:pPr>
      <w:r w:rsidRPr="00FB6ECD">
        <w:rPr>
          <w:rFonts w:ascii="Verdana" w:hAnsi="Verdana"/>
          <w:sz w:val="20"/>
          <w:szCs w:val="20"/>
        </w:rPr>
        <w:t xml:space="preserve">Referent: </w:t>
      </w:r>
      <w:r w:rsidRPr="00FB6ECD">
        <w:rPr>
          <w:rFonts w:ascii="Verdana" w:hAnsi="Verdana"/>
          <w:sz w:val="20"/>
          <w:szCs w:val="20"/>
        </w:rPr>
        <w:tab/>
      </w:r>
      <w:r w:rsidR="00355424">
        <w:rPr>
          <w:rFonts w:ascii="Verdana" w:hAnsi="Verdana"/>
          <w:sz w:val="20"/>
          <w:szCs w:val="20"/>
        </w:rPr>
        <w:t>Bente Strandhøj</w:t>
      </w:r>
      <w:r w:rsidR="003A223A">
        <w:rPr>
          <w:rFonts w:ascii="Verdana" w:hAnsi="Verdana"/>
          <w:sz w:val="20"/>
          <w:szCs w:val="20"/>
        </w:rPr>
        <w:t xml:space="preserve"> </w:t>
      </w:r>
      <w:r w:rsidR="00C20EC8">
        <w:rPr>
          <w:rFonts w:ascii="Verdana" w:hAnsi="Verdana"/>
          <w:sz w:val="20"/>
          <w:szCs w:val="20"/>
        </w:rPr>
        <w:t>(</w:t>
      </w:r>
      <w:r w:rsidR="003A223A">
        <w:rPr>
          <w:rFonts w:ascii="Verdana" w:hAnsi="Verdana"/>
          <w:sz w:val="20"/>
          <w:szCs w:val="20"/>
        </w:rPr>
        <w:t>BS</w:t>
      </w:r>
      <w:r w:rsidR="00C20EC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Pr="00FB6ECD">
        <w:rPr>
          <w:rFonts w:ascii="Verdana" w:hAnsi="Verdana"/>
          <w:sz w:val="20"/>
          <w:szCs w:val="20"/>
        </w:rPr>
        <w:t>DFI</w:t>
      </w:r>
    </w:p>
    <w:p w14:paraId="3018DED2" w14:textId="77777777"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4528DAFB" w14:textId="77777777" w:rsidR="003B3ED5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4B65ADF8" w14:textId="77777777" w:rsidR="003B3ED5" w:rsidRPr="00FB6ECD" w:rsidRDefault="003B3ED5" w:rsidP="003B3ED5">
      <w:pPr>
        <w:spacing w:line="240" w:lineRule="auto"/>
        <w:rPr>
          <w:rFonts w:ascii="Verdana" w:hAnsi="Verdana"/>
          <w:b/>
          <w:sz w:val="20"/>
          <w:szCs w:val="20"/>
        </w:rPr>
      </w:pPr>
      <w:r w:rsidRPr="00FB6ECD">
        <w:rPr>
          <w:rFonts w:ascii="Verdana" w:hAnsi="Verdana"/>
          <w:b/>
          <w:sz w:val="20"/>
          <w:szCs w:val="20"/>
        </w:rPr>
        <w:t>Dagsorden:</w:t>
      </w:r>
    </w:p>
    <w:p w14:paraId="16CFD452" w14:textId="77777777" w:rsidR="003B3ED5" w:rsidRPr="00FB6ECD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53865404" w14:textId="77777777" w:rsidR="00C144A7" w:rsidRDefault="00C144A7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Rundvisning på arkivet v/Jens Nielsen Gram</w:t>
      </w:r>
    </w:p>
    <w:p w14:paraId="4B3DA9D8" w14:textId="77777777" w:rsidR="00C144A7" w:rsidRDefault="00C144A7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Præsentation af Eva Novrup Redvall</w:t>
      </w:r>
    </w:p>
    <w:p w14:paraId="2CD4E61A" w14:textId="68D6E21C" w:rsidR="00131970" w:rsidRDefault="00131970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Opsamling</w:t>
      </w:r>
      <w:r w:rsidR="00C144A7">
        <w:rPr>
          <w:rFonts w:ascii="Verdana" w:hAnsi="Verdana"/>
          <w:sz w:val="20"/>
          <w:szCs w:val="20"/>
          <w:lang w:eastAsia="da-DK"/>
        </w:rPr>
        <w:t xml:space="preserve"> og orientering fra sidste møde</w:t>
      </w:r>
    </w:p>
    <w:p w14:paraId="16AD494E" w14:textId="707144B6" w:rsidR="00C144A7" w:rsidRDefault="00C144A7" w:rsidP="003B3ED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Orientering om fondsansøgninger v/Jakob Buhl Vestergaard</w:t>
      </w:r>
    </w:p>
    <w:p w14:paraId="650B1762" w14:textId="62BCCF92" w:rsidR="009C7AE2" w:rsidRPr="00D46FBD" w:rsidRDefault="00D46FBD" w:rsidP="00D46FB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  <w:lang w:val="en-US" w:eastAsia="da-DK"/>
        </w:rPr>
      </w:pPr>
      <w:r w:rsidRPr="00D46FBD">
        <w:rPr>
          <w:rFonts w:ascii="Verdana" w:hAnsi="Verdana"/>
          <w:sz w:val="20"/>
          <w:szCs w:val="20"/>
          <w:lang w:val="en-US" w:eastAsia="da-DK"/>
        </w:rPr>
        <w:t>Filmhistorisk fors</w:t>
      </w:r>
      <w:r>
        <w:rPr>
          <w:rFonts w:ascii="Verdana" w:hAnsi="Verdana"/>
          <w:sz w:val="20"/>
          <w:szCs w:val="20"/>
          <w:lang w:val="en-US" w:eastAsia="da-DK"/>
        </w:rPr>
        <w:t>k</w:t>
      </w:r>
      <w:r w:rsidRPr="00D46FBD">
        <w:rPr>
          <w:rFonts w:ascii="Verdana" w:hAnsi="Verdana"/>
          <w:sz w:val="20"/>
          <w:szCs w:val="20"/>
          <w:lang w:val="en-US" w:eastAsia="da-DK"/>
        </w:rPr>
        <w:t>ning v/</w:t>
      </w:r>
      <w:r>
        <w:rPr>
          <w:rFonts w:ascii="Verdana" w:hAnsi="Verdana"/>
          <w:sz w:val="20"/>
          <w:szCs w:val="20"/>
          <w:lang w:val="en-US" w:eastAsia="da-DK"/>
        </w:rPr>
        <w:t xml:space="preserve">Christian </w:t>
      </w:r>
      <w:r w:rsidRPr="00D46FBD">
        <w:rPr>
          <w:rFonts w:ascii="Verdana" w:hAnsi="Verdana"/>
          <w:sz w:val="20"/>
          <w:szCs w:val="20"/>
          <w:lang w:val="en-US" w:eastAsia="da-DK"/>
        </w:rPr>
        <w:t>Isak Thorsen (</w:t>
      </w:r>
      <w:r>
        <w:rPr>
          <w:rFonts w:ascii="Verdana" w:hAnsi="Verdana"/>
          <w:sz w:val="20"/>
          <w:szCs w:val="20"/>
          <w:lang w:val="en-US" w:eastAsia="da-DK"/>
        </w:rPr>
        <w:t>C</w:t>
      </w:r>
      <w:r w:rsidRPr="00D46FBD">
        <w:rPr>
          <w:rFonts w:ascii="Verdana" w:hAnsi="Verdana"/>
          <w:sz w:val="20"/>
          <w:szCs w:val="20"/>
          <w:lang w:val="en-US" w:eastAsia="da-DK"/>
        </w:rPr>
        <w:t>IT)</w:t>
      </w:r>
    </w:p>
    <w:p w14:paraId="3B7A79D3" w14:textId="39498C2F" w:rsidR="003B3ED5" w:rsidRPr="00294BB1" w:rsidRDefault="00FF4619" w:rsidP="00D46FB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da-DK"/>
        </w:rPr>
        <w:t>Eventuelt</w:t>
      </w:r>
      <w:r w:rsidR="00D46FBD">
        <w:rPr>
          <w:rFonts w:ascii="Verdana" w:hAnsi="Verdana"/>
          <w:sz w:val="20"/>
          <w:szCs w:val="20"/>
          <w:lang w:eastAsia="da-DK"/>
        </w:rPr>
        <w:t>, herunder næste møde</w:t>
      </w:r>
      <w:r w:rsidR="00DB3A93">
        <w:rPr>
          <w:rFonts w:ascii="Verdana" w:hAnsi="Verdana"/>
          <w:sz w:val="20"/>
          <w:szCs w:val="20"/>
          <w:lang w:eastAsia="da-DK"/>
        </w:rPr>
        <w:br/>
      </w:r>
    </w:p>
    <w:p w14:paraId="64A06001" w14:textId="3E25D8BF" w:rsidR="003B3ED5" w:rsidRDefault="003B3ED5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778FE3B9" w14:textId="0A5424AB" w:rsidR="00507F0A" w:rsidRPr="008265EC" w:rsidRDefault="00FF4619" w:rsidP="008265E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D46FBD">
        <w:rPr>
          <w:rFonts w:ascii="Verdana" w:hAnsi="Verdana"/>
          <w:b/>
          <w:sz w:val="20"/>
          <w:szCs w:val="20"/>
        </w:rPr>
        <w:t>Rundvisning på arkivet v/Jens Nielsen Gram</w:t>
      </w:r>
    </w:p>
    <w:p w14:paraId="6620167B" w14:textId="5172D950" w:rsidR="00507F0A" w:rsidRDefault="00507F0A">
      <w:pPr>
        <w:spacing w:line="240" w:lineRule="auto"/>
        <w:rPr>
          <w:rFonts w:ascii="Verdana" w:hAnsi="Verdana"/>
          <w:sz w:val="20"/>
          <w:szCs w:val="20"/>
        </w:rPr>
      </w:pPr>
    </w:p>
    <w:p w14:paraId="3E07C3A7" w14:textId="549C3625" w:rsidR="00D46FBD" w:rsidRDefault="00D46FB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Afdelingschef Jens Nielsen Gram viste rundt på arkivet med særlig fokus på digitaliseringsprocessen.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Der var stor interesse og spørgelyst, og der var enighed om, at et </w:t>
      </w:r>
      <w:r w:rsidR="003C6E0B">
        <w:rPr>
          <w:rFonts w:ascii="Verdana" w:hAnsi="Verdana"/>
          <w:sz w:val="20"/>
          <w:szCs w:val="20"/>
        </w:rPr>
        <w:t xml:space="preserve">fremtidigt </w:t>
      </w:r>
      <w:r>
        <w:rPr>
          <w:rFonts w:ascii="Verdana" w:hAnsi="Verdana"/>
          <w:sz w:val="20"/>
          <w:szCs w:val="20"/>
        </w:rPr>
        <w:t>genbesøg, evt. kombineret med et besøg på nitratarkivet</w:t>
      </w:r>
      <w:r w:rsidR="0083510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kunne være interessant.</w:t>
      </w:r>
      <w:r w:rsidR="00DB3A93">
        <w:rPr>
          <w:rFonts w:ascii="Verdana" w:hAnsi="Verdana"/>
          <w:sz w:val="20"/>
          <w:szCs w:val="20"/>
        </w:rPr>
        <w:br/>
      </w:r>
    </w:p>
    <w:p w14:paraId="63484042" w14:textId="77777777" w:rsidR="0063618B" w:rsidRDefault="0063618B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65D62274" w14:textId="2865EFF7" w:rsidR="00000D77" w:rsidRDefault="0063618B" w:rsidP="0063618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D46FBD">
        <w:rPr>
          <w:rFonts w:ascii="Verdana" w:hAnsi="Verdana"/>
          <w:b/>
          <w:sz w:val="20"/>
          <w:szCs w:val="20"/>
        </w:rPr>
        <w:t>Præsentation af Eva Novrup Redvall</w:t>
      </w:r>
    </w:p>
    <w:p w14:paraId="4DAEABD6" w14:textId="69B3A52E" w:rsidR="009B7F89" w:rsidRDefault="009B7F89" w:rsidP="00DC3A90">
      <w:pPr>
        <w:rPr>
          <w:rFonts w:ascii="Verdana" w:hAnsi="Verdana"/>
          <w:sz w:val="20"/>
          <w:szCs w:val="20"/>
        </w:rPr>
      </w:pPr>
    </w:p>
    <w:p w14:paraId="410300C4" w14:textId="7FC46F15" w:rsidR="00A0252A" w:rsidRDefault="00D46FBD" w:rsidP="003B3ED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nye medlem af bestyrelsen, </w:t>
      </w:r>
      <w:r w:rsidR="00DB3A93">
        <w:rPr>
          <w:rFonts w:ascii="Verdana" w:hAnsi="Verdana"/>
          <w:sz w:val="20"/>
          <w:szCs w:val="20"/>
        </w:rPr>
        <w:t xml:space="preserve">Eva Novrup Redvall, </w:t>
      </w:r>
      <w:r>
        <w:rPr>
          <w:rFonts w:ascii="Verdana" w:hAnsi="Verdana"/>
          <w:sz w:val="20"/>
          <w:szCs w:val="20"/>
        </w:rPr>
        <w:t>som er indstillet af Museumsrådet i stedet for Mette Hjort, blev bud</w:t>
      </w:r>
      <w:r w:rsidR="0083510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velkommen.</w:t>
      </w:r>
    </w:p>
    <w:p w14:paraId="6E5EC16D" w14:textId="18D8C768" w:rsidR="00D46FBD" w:rsidRDefault="00D46FBD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7B92726D" w14:textId="7E196C3A" w:rsidR="00D46FBD" w:rsidRDefault="00D46FBD" w:rsidP="003B3ED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Herefter præsentere</w:t>
      </w:r>
      <w:r w:rsidR="00835103">
        <w:rPr>
          <w:rFonts w:ascii="Verdana" w:hAnsi="Verdana"/>
          <w:sz w:val="20"/>
          <w:szCs w:val="20"/>
        </w:rPr>
        <w:t>de ENR sig selv og sin baggrund.</w:t>
      </w:r>
      <w:r w:rsidR="00DB3A93">
        <w:rPr>
          <w:rFonts w:ascii="Verdana" w:hAnsi="Verdana"/>
          <w:sz w:val="20"/>
          <w:szCs w:val="20"/>
        </w:rPr>
        <w:br/>
      </w:r>
    </w:p>
    <w:p w14:paraId="2B4138BE" w14:textId="77777777" w:rsidR="003D5547" w:rsidRDefault="003D5547" w:rsidP="003B3ED5">
      <w:pPr>
        <w:spacing w:line="240" w:lineRule="auto"/>
        <w:rPr>
          <w:rFonts w:ascii="Verdana" w:hAnsi="Verdana"/>
          <w:sz w:val="20"/>
          <w:szCs w:val="20"/>
        </w:rPr>
      </w:pPr>
    </w:p>
    <w:p w14:paraId="0042CDF4" w14:textId="4644E62A" w:rsidR="00686E87" w:rsidRDefault="003D5547" w:rsidP="00FF46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D46FBD">
        <w:rPr>
          <w:rFonts w:ascii="Verdana" w:hAnsi="Verdana"/>
          <w:b/>
          <w:sz w:val="20"/>
          <w:szCs w:val="20"/>
        </w:rPr>
        <w:t xml:space="preserve">Generel opsamling og orientering fra sidste møde </w:t>
      </w:r>
      <w:r w:rsidR="00FF4619">
        <w:rPr>
          <w:rFonts w:ascii="Verdana" w:hAnsi="Verdana"/>
          <w:b/>
          <w:sz w:val="20"/>
          <w:szCs w:val="20"/>
        </w:rPr>
        <w:br/>
      </w:r>
    </w:p>
    <w:p w14:paraId="4ECEA83C" w14:textId="4696BC7A" w:rsidR="00455770" w:rsidRDefault="00D46FBD" w:rsidP="00F92D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CIK henviste til den kronik om</w:t>
      </w:r>
      <w:r w:rsidR="00835103">
        <w:rPr>
          <w:rFonts w:ascii="Verdana" w:hAnsi="Verdana"/>
          <w:sz w:val="20"/>
          <w:szCs w:val="20"/>
        </w:rPr>
        <w:t xml:space="preserve"> vigtigheden af digitalisering</w:t>
      </w:r>
      <w:r>
        <w:rPr>
          <w:rFonts w:ascii="Verdana" w:hAnsi="Verdana"/>
          <w:sz w:val="20"/>
          <w:szCs w:val="20"/>
        </w:rPr>
        <w:t xml:space="preserve">, han havde nævnt på Museumsrådets sidste møde og oplyste, at kronikken var </w:t>
      </w:r>
      <w:r w:rsidR="005F4A37">
        <w:rPr>
          <w:rFonts w:ascii="Verdana" w:hAnsi="Verdana"/>
          <w:sz w:val="20"/>
          <w:szCs w:val="20"/>
        </w:rPr>
        <w:lastRenderedPageBreak/>
        <w:t xml:space="preserve">skrevet men endnu ikke </w:t>
      </w:r>
      <w:r>
        <w:rPr>
          <w:rFonts w:ascii="Verdana" w:hAnsi="Verdana"/>
          <w:sz w:val="20"/>
          <w:szCs w:val="20"/>
        </w:rPr>
        <w:t xml:space="preserve">antaget af et medie. </w:t>
      </w:r>
      <w:r w:rsidR="00DB3A93">
        <w:rPr>
          <w:rFonts w:ascii="Verdana" w:hAnsi="Verdana"/>
          <w:sz w:val="20"/>
          <w:szCs w:val="20"/>
        </w:rPr>
        <w:br/>
      </w:r>
    </w:p>
    <w:p w14:paraId="65540E6D" w14:textId="77777777" w:rsidR="00455770" w:rsidRDefault="00455770" w:rsidP="00F92D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Referaterne fra Museumsrådets møder på hjemmesiden blev efterspurgt, og dette vil blive undersøgt.</w:t>
      </w:r>
    </w:p>
    <w:p w14:paraId="684CBD98" w14:textId="77777777" w:rsidR="00455770" w:rsidRDefault="00455770" w:rsidP="00F92D39">
      <w:pPr>
        <w:spacing w:line="240" w:lineRule="auto"/>
        <w:rPr>
          <w:rFonts w:ascii="Verdana" w:hAnsi="Verdana"/>
          <w:sz w:val="20"/>
          <w:szCs w:val="20"/>
        </w:rPr>
      </w:pPr>
    </w:p>
    <w:p w14:paraId="4379DA9F" w14:textId="77777777" w:rsidR="003C6E0B" w:rsidRDefault="00455770" w:rsidP="00F92D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blev spurgt til det hensigtsmæssige i, at udenlandske forlag ikke kan modtage støtte fra puljen Almen Støtte</w:t>
      </w:r>
      <w:r w:rsidR="003C6E0B">
        <w:rPr>
          <w:rFonts w:ascii="Verdana" w:hAnsi="Verdana"/>
          <w:sz w:val="20"/>
          <w:szCs w:val="20"/>
        </w:rPr>
        <w:t>, når de publicerer bøger om dansk film og filmkultur. Det har kunne lade sig gøre tidligere, og en af DFIs opgaver er</w:t>
      </w:r>
      <w:r w:rsidR="003C6E0B" w:rsidRPr="003C6E0B">
        <w:t xml:space="preserve"> </w:t>
      </w:r>
      <w:r w:rsidR="003C6E0B">
        <w:rPr>
          <w:rFonts w:ascii="Verdana" w:hAnsi="Verdana"/>
          <w:sz w:val="20"/>
          <w:szCs w:val="20"/>
        </w:rPr>
        <w:t xml:space="preserve">at fremme </w:t>
      </w:r>
      <w:r w:rsidR="003C6E0B" w:rsidRPr="003C6E0B">
        <w:rPr>
          <w:rFonts w:ascii="Verdana" w:hAnsi="Verdana"/>
          <w:sz w:val="20"/>
          <w:szCs w:val="20"/>
        </w:rPr>
        <w:t>kendskabet til danske film i udlandet</w:t>
      </w:r>
      <w:r w:rsidR="003C6E0B">
        <w:rPr>
          <w:rFonts w:ascii="Verdana" w:hAnsi="Verdana"/>
          <w:sz w:val="20"/>
          <w:szCs w:val="20"/>
        </w:rPr>
        <w:t xml:space="preserve"> – også den danske filmhistorie.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JBV oplyste, at i lighed med at udenlandske producenter ikke kan modtage danske støttekroner gælder det samme for udenlandske forlag</w:t>
      </w:r>
      <w:r w:rsidR="000A20FE">
        <w:rPr>
          <w:rFonts w:ascii="Verdana" w:hAnsi="Verdana"/>
          <w:sz w:val="20"/>
          <w:szCs w:val="20"/>
        </w:rPr>
        <w:t xml:space="preserve">. </w:t>
      </w:r>
      <w:r w:rsidR="000F0B75">
        <w:rPr>
          <w:rFonts w:ascii="Verdana" w:hAnsi="Verdana"/>
          <w:sz w:val="20"/>
          <w:szCs w:val="20"/>
        </w:rPr>
        <w:br/>
      </w:r>
    </w:p>
    <w:p w14:paraId="00A5B529" w14:textId="4F7FCA09" w:rsidR="0072665C" w:rsidRPr="00653D1B" w:rsidRDefault="003C6E0B" w:rsidP="00F92D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Rådet anbefaler, at man genovervejer reglerne for den almene støtte.</w:t>
      </w:r>
      <w:r w:rsidR="000F0B75">
        <w:rPr>
          <w:rFonts w:ascii="Verdana" w:hAnsi="Verdana"/>
          <w:sz w:val="20"/>
          <w:szCs w:val="20"/>
        </w:rPr>
        <w:br/>
      </w:r>
    </w:p>
    <w:p w14:paraId="786864C4" w14:textId="77777777" w:rsidR="00956440" w:rsidRDefault="00F92D39" w:rsidP="001355F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D46FBD">
        <w:rPr>
          <w:rFonts w:ascii="Verdana" w:hAnsi="Verdana"/>
          <w:b/>
          <w:sz w:val="20"/>
          <w:szCs w:val="20"/>
        </w:rPr>
        <w:t>Orientering om fondsansøgninger</w:t>
      </w:r>
    </w:p>
    <w:p w14:paraId="702390AD" w14:textId="048B8B37" w:rsidR="00F92D39" w:rsidRDefault="001355F4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0F0B75">
        <w:rPr>
          <w:rFonts w:ascii="Verdana" w:hAnsi="Verdana"/>
          <w:sz w:val="20"/>
          <w:szCs w:val="20"/>
        </w:rPr>
        <w:t xml:space="preserve">JBV orienterede om </w:t>
      </w:r>
      <w:r w:rsidR="00455770">
        <w:rPr>
          <w:rFonts w:ascii="Verdana" w:hAnsi="Verdana"/>
          <w:sz w:val="20"/>
          <w:szCs w:val="20"/>
        </w:rPr>
        <w:t>de igangværende fondsansøgninger til digitaliseringsprojektet.</w:t>
      </w:r>
      <w:r w:rsidR="00455770">
        <w:rPr>
          <w:rFonts w:ascii="Verdana" w:hAnsi="Verdana"/>
          <w:sz w:val="20"/>
          <w:szCs w:val="20"/>
        </w:rPr>
        <w:br/>
      </w:r>
      <w:r w:rsidR="00455770">
        <w:rPr>
          <w:rFonts w:ascii="Verdana" w:hAnsi="Verdana"/>
          <w:sz w:val="20"/>
          <w:szCs w:val="20"/>
        </w:rPr>
        <w:br/>
        <w:t>Ansøgningerne forventes behandlet i løbet af efteråret, og der er grund til at håbe på en positiv modtagelse.</w:t>
      </w:r>
    </w:p>
    <w:p w14:paraId="1F37A8C0" w14:textId="6FEC7290" w:rsidR="00455770" w:rsidRDefault="00455770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5CF40362" w14:textId="6EFCC6E0" w:rsidR="00455770" w:rsidRDefault="0045577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JBV oplyste, at der arbejdes på en ny ansøgning til digitalisering </w:t>
      </w:r>
      <w:r w:rsidR="000A20FE">
        <w:rPr>
          <w:rFonts w:ascii="Verdana" w:hAnsi="Verdana"/>
          <w:sz w:val="20"/>
          <w:szCs w:val="20"/>
        </w:rPr>
        <w:t xml:space="preserve">i samarbejde med </w:t>
      </w:r>
      <w:r>
        <w:rPr>
          <w:rFonts w:ascii="Verdana" w:hAnsi="Verdana"/>
          <w:sz w:val="20"/>
          <w:szCs w:val="20"/>
        </w:rPr>
        <w:t>landets lokalarkiver.</w:t>
      </w:r>
    </w:p>
    <w:p w14:paraId="11F9AF97" w14:textId="77777777" w:rsidR="00455770" w:rsidRPr="00DC3A90" w:rsidRDefault="00455770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1F723230" w14:textId="77777777" w:rsidR="001355F4" w:rsidRDefault="001355F4" w:rsidP="001355F4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CB81847" w14:textId="77777777" w:rsidR="00956440" w:rsidRDefault="001355F4" w:rsidP="001355F4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D46FBD">
        <w:rPr>
          <w:rFonts w:ascii="Verdana" w:hAnsi="Verdana"/>
          <w:b/>
          <w:sz w:val="20"/>
          <w:szCs w:val="20"/>
        </w:rPr>
        <w:t>Filmhistorisk forskning</w:t>
      </w:r>
    </w:p>
    <w:p w14:paraId="7AFC2BAF" w14:textId="65FFA2EB" w:rsidR="001355F4" w:rsidRDefault="001355F4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616863">
        <w:rPr>
          <w:rFonts w:ascii="Verdana" w:hAnsi="Verdana"/>
          <w:sz w:val="20"/>
          <w:szCs w:val="20"/>
        </w:rPr>
        <w:t>Fra flere</w:t>
      </w:r>
      <w:r w:rsidR="00956440">
        <w:rPr>
          <w:rFonts w:ascii="Verdana" w:hAnsi="Verdana"/>
          <w:sz w:val="20"/>
          <w:szCs w:val="20"/>
        </w:rPr>
        <w:t xml:space="preserve"> blev der udtry</w:t>
      </w:r>
      <w:r w:rsidR="003C6E0B">
        <w:rPr>
          <w:rFonts w:ascii="Verdana" w:hAnsi="Verdana"/>
          <w:sz w:val="20"/>
          <w:szCs w:val="20"/>
        </w:rPr>
        <w:t>kt bekymring over den nedprioritering af</w:t>
      </w:r>
      <w:r w:rsidR="00956440">
        <w:rPr>
          <w:rFonts w:ascii="Verdana" w:hAnsi="Verdana"/>
          <w:sz w:val="20"/>
          <w:szCs w:val="20"/>
        </w:rPr>
        <w:t xml:space="preserve"> filmhistorie</w:t>
      </w:r>
      <w:r w:rsidR="003C6E0B">
        <w:rPr>
          <w:rFonts w:ascii="Verdana" w:hAnsi="Verdana"/>
          <w:sz w:val="20"/>
          <w:szCs w:val="20"/>
        </w:rPr>
        <w:t xml:space="preserve"> og filmhistorisk forskning</w:t>
      </w:r>
      <w:r w:rsidR="00956440">
        <w:rPr>
          <w:rFonts w:ascii="Verdana" w:hAnsi="Verdana"/>
          <w:sz w:val="20"/>
          <w:szCs w:val="20"/>
        </w:rPr>
        <w:t>, der foregår på universiteterne. I den forbindelse blev der spurgt til, om man kunne forestille sig flere forskningsprojekter på DFI?</w:t>
      </w:r>
      <w:r w:rsidR="00956440">
        <w:rPr>
          <w:rFonts w:ascii="Verdana" w:hAnsi="Verdana"/>
          <w:sz w:val="20"/>
          <w:szCs w:val="20"/>
        </w:rPr>
        <w:br/>
      </w:r>
    </w:p>
    <w:p w14:paraId="6887D9EF" w14:textId="72FB998C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blev foreslået, at DFIs biografer og filialen i Århus blev benyttet om dagen til visninger for de studerende og fx lade det blive en integreret del af studieplanen.</w:t>
      </w:r>
    </w:p>
    <w:p w14:paraId="0056E2FF" w14:textId="3A4A5C70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51C8FF8A" w14:textId="1CD0B5DD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JBV var positiv over for tanken men understreged</w:t>
      </w:r>
      <w:r w:rsidR="00835103">
        <w:rPr>
          <w:rFonts w:ascii="Verdana" w:hAnsi="Verdana"/>
          <w:sz w:val="20"/>
          <w:szCs w:val="20"/>
        </w:rPr>
        <w:t xml:space="preserve">e, at det kun kan ske mod </w:t>
      </w:r>
      <w:r w:rsidR="000A20FE">
        <w:rPr>
          <w:rFonts w:ascii="Verdana" w:hAnsi="Verdana"/>
          <w:sz w:val="20"/>
          <w:szCs w:val="20"/>
        </w:rPr>
        <w:t xml:space="preserve">en vis </w:t>
      </w:r>
      <w:r>
        <w:rPr>
          <w:rFonts w:ascii="Verdana" w:hAnsi="Verdana"/>
          <w:sz w:val="20"/>
          <w:szCs w:val="20"/>
        </w:rPr>
        <w:t>betaling.</w:t>
      </w:r>
    </w:p>
    <w:p w14:paraId="15E4B6CB" w14:textId="3FD44A14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4E2AB3E9" w14:textId="6E18C545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blev også foreslået, at DFI </w:t>
      </w:r>
      <w:r w:rsidR="000A20FE">
        <w:rPr>
          <w:rFonts w:ascii="Verdana" w:hAnsi="Verdana"/>
          <w:sz w:val="20"/>
          <w:szCs w:val="20"/>
        </w:rPr>
        <w:t>inddrager nogle af de studerende på Film</w:t>
      </w:r>
      <w:r w:rsidR="003C6E0B">
        <w:rPr>
          <w:rFonts w:ascii="Verdana" w:hAnsi="Verdana"/>
          <w:sz w:val="20"/>
          <w:szCs w:val="20"/>
        </w:rPr>
        <w:t>-</w:t>
      </w:r>
      <w:r w:rsidR="000A20FE">
        <w:rPr>
          <w:rFonts w:ascii="Verdana" w:hAnsi="Verdana"/>
          <w:sz w:val="20"/>
          <w:szCs w:val="20"/>
        </w:rPr>
        <w:t xml:space="preserve"> og Medievidenskab</w:t>
      </w:r>
      <w:r w:rsidR="005F4A3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fx i</w:t>
      </w:r>
      <w:r w:rsidR="000A20FE">
        <w:rPr>
          <w:rFonts w:ascii="Verdana" w:hAnsi="Verdana"/>
          <w:sz w:val="20"/>
          <w:szCs w:val="20"/>
        </w:rPr>
        <w:t xml:space="preserve"> forbindelse</w:t>
      </w:r>
      <w:r>
        <w:rPr>
          <w:rFonts w:ascii="Verdana" w:hAnsi="Verdana"/>
          <w:sz w:val="20"/>
          <w:szCs w:val="20"/>
        </w:rPr>
        <w:t xml:space="preserve"> arkivarbejde.</w:t>
      </w:r>
    </w:p>
    <w:p w14:paraId="47A988B9" w14:textId="77777777" w:rsidR="00956440" w:rsidRDefault="00956440" w:rsidP="001355F4">
      <w:pPr>
        <w:spacing w:line="240" w:lineRule="auto"/>
        <w:rPr>
          <w:rFonts w:ascii="Verdana" w:hAnsi="Verdana"/>
          <w:sz w:val="20"/>
          <w:szCs w:val="20"/>
        </w:rPr>
      </w:pPr>
    </w:p>
    <w:p w14:paraId="3724C705" w14:textId="77777777" w:rsidR="009B7F89" w:rsidRPr="009B7F89" w:rsidRDefault="009B7F89" w:rsidP="009B7F89">
      <w:pPr>
        <w:rPr>
          <w:rFonts w:ascii="Verdana" w:hAnsi="Verdana"/>
          <w:b/>
          <w:sz w:val="20"/>
          <w:szCs w:val="20"/>
        </w:rPr>
      </w:pPr>
    </w:p>
    <w:p w14:paraId="32134634" w14:textId="77777777" w:rsidR="00956440" w:rsidRDefault="009B7F89" w:rsidP="009B7F89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9A4F37">
        <w:rPr>
          <w:rFonts w:ascii="Verdana" w:hAnsi="Verdana"/>
          <w:b/>
          <w:sz w:val="20"/>
          <w:szCs w:val="20"/>
        </w:rPr>
        <w:t xml:space="preserve">. </w:t>
      </w:r>
      <w:r w:rsidR="00D46FBD">
        <w:rPr>
          <w:rFonts w:ascii="Verdana" w:hAnsi="Verdana"/>
          <w:b/>
          <w:sz w:val="20"/>
          <w:szCs w:val="20"/>
        </w:rPr>
        <w:t>Eventuelt, herunder n</w:t>
      </w:r>
      <w:r>
        <w:rPr>
          <w:rFonts w:ascii="Verdana" w:hAnsi="Verdana"/>
          <w:b/>
          <w:sz w:val="20"/>
          <w:szCs w:val="20"/>
        </w:rPr>
        <w:t>æste møde</w:t>
      </w:r>
    </w:p>
    <w:p w14:paraId="5E1C63C6" w14:textId="44F3513E" w:rsidR="009B7F89" w:rsidRDefault="00956440" w:rsidP="009B7F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JBV orienterede om de igangværende forhandlinger om et nyt filmforlig og de udspil, der indtil videre var blevet offentliggjort.</w:t>
      </w:r>
      <w:r w:rsidR="00616863">
        <w:rPr>
          <w:rFonts w:ascii="Verdana" w:hAnsi="Verdana"/>
          <w:sz w:val="20"/>
          <w:szCs w:val="20"/>
        </w:rPr>
        <w:br/>
      </w:r>
      <w:r w:rsidR="00616863">
        <w:rPr>
          <w:rFonts w:ascii="Verdana" w:hAnsi="Verdana"/>
          <w:sz w:val="20"/>
          <w:szCs w:val="20"/>
        </w:rPr>
        <w:br/>
        <w:t xml:space="preserve">JIN spurgte </w:t>
      </w:r>
      <w:r w:rsidR="00835103">
        <w:rPr>
          <w:rFonts w:ascii="Verdana" w:hAnsi="Verdana"/>
          <w:sz w:val="20"/>
          <w:szCs w:val="20"/>
        </w:rPr>
        <w:t>til</w:t>
      </w:r>
      <w:r w:rsidR="00616863">
        <w:rPr>
          <w:rFonts w:ascii="Verdana" w:hAnsi="Verdana"/>
          <w:sz w:val="20"/>
          <w:szCs w:val="20"/>
        </w:rPr>
        <w:t xml:space="preserve"> branchens generelle syn på bevaring, og det overvejes at invitere en ekstern </w:t>
      </w:r>
      <w:r w:rsidR="00DB3A93">
        <w:rPr>
          <w:rFonts w:ascii="Verdana" w:hAnsi="Verdana"/>
          <w:sz w:val="20"/>
          <w:szCs w:val="20"/>
        </w:rPr>
        <w:t xml:space="preserve">deltager </w:t>
      </w:r>
      <w:r w:rsidR="00616863">
        <w:rPr>
          <w:rFonts w:ascii="Verdana" w:hAnsi="Verdana"/>
          <w:sz w:val="20"/>
          <w:szCs w:val="20"/>
        </w:rPr>
        <w:t>til næste møde i Museumsrådet for at give et bud på dette spørgsmål.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Der er rådsmøde med bestyrelsen den 11. december, </w:t>
      </w:r>
      <w:r w:rsidR="00616863">
        <w:rPr>
          <w:rFonts w:ascii="Verdana" w:hAnsi="Verdana"/>
          <w:sz w:val="20"/>
          <w:szCs w:val="20"/>
        </w:rPr>
        <w:t>og der var enighed om at mødes i Sult om eftermiddagen inden mødet. Det nøjagtige tidspunkt følger.</w:t>
      </w:r>
      <w:r w:rsidR="00835103">
        <w:rPr>
          <w:rFonts w:ascii="Verdana" w:hAnsi="Verdana"/>
          <w:sz w:val="20"/>
          <w:szCs w:val="20"/>
        </w:rPr>
        <w:t xml:space="preserve"> Dette møde bliver uden deltagelse af JBV, ENR og BS.</w:t>
      </w:r>
      <w:r w:rsidR="009B7F89">
        <w:rPr>
          <w:rFonts w:ascii="Verdana" w:hAnsi="Verdana"/>
          <w:b/>
          <w:sz w:val="20"/>
          <w:szCs w:val="20"/>
        </w:rPr>
        <w:br/>
      </w:r>
      <w:r w:rsidR="00616863">
        <w:rPr>
          <w:rFonts w:ascii="Verdana" w:hAnsi="Verdana"/>
          <w:sz w:val="20"/>
          <w:szCs w:val="20"/>
        </w:rPr>
        <w:br/>
        <w:t>Næste ordinære møde forsøges lagt i marts. Der følger en Doodle fra BS.</w:t>
      </w:r>
    </w:p>
    <w:p w14:paraId="022C8337" w14:textId="77777777" w:rsidR="00891866" w:rsidRDefault="00891866" w:rsidP="0092499F">
      <w:pPr>
        <w:spacing w:line="240" w:lineRule="auto"/>
        <w:rPr>
          <w:rFonts w:ascii="Verdana" w:hAnsi="Verdana"/>
          <w:sz w:val="20"/>
          <w:szCs w:val="20"/>
        </w:rPr>
      </w:pPr>
    </w:p>
    <w:sectPr w:rsidR="00891866" w:rsidSect="003E78A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134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CF9B" w14:textId="77777777" w:rsidR="00BD3B3E" w:rsidRDefault="00BD3B3E" w:rsidP="00CC3C7D">
      <w:r>
        <w:separator/>
      </w:r>
    </w:p>
  </w:endnote>
  <w:endnote w:type="continuationSeparator" w:id="0">
    <w:p w14:paraId="42D79F58" w14:textId="77777777" w:rsidR="00BD3B3E" w:rsidRDefault="00BD3B3E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derton Serif">
    <w:altName w:val="Courier New"/>
    <w:charset w:val="00"/>
    <w:family w:val="auto"/>
    <w:pitch w:val="variable"/>
    <w:sig w:usb0="A0002AA7" w:usb1="00000000" w:usb2="0000004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949A" w14:textId="77777777" w:rsidR="00790381" w:rsidRDefault="00790381" w:rsidP="009D7395">
    <w:pPr>
      <w:pStyle w:val="Sidehoved"/>
    </w:pPr>
  </w:p>
  <w:p w14:paraId="568F9BAE" w14:textId="77777777" w:rsidR="00790381" w:rsidRDefault="00790381" w:rsidP="00CD4F8B">
    <w:pPr>
      <w:pStyle w:val="Normal-Lokaladresse"/>
      <w:framePr w:wrap="around" w:y="15282"/>
    </w:pPr>
    <w:bookmarkStart w:id="4" w:name="bmkNaverland"/>
    <w:bookmarkStart w:id="5" w:name="bmkoffName"/>
    <w:bookmarkEnd w:id="4"/>
    <w:bookmarkEnd w:id="5"/>
  </w:p>
  <w:p w14:paraId="5E5443D7" w14:textId="77777777" w:rsidR="00790381" w:rsidRDefault="00790381" w:rsidP="00CD4F8B">
    <w:pPr>
      <w:pStyle w:val="Normal-Lokaladresse"/>
      <w:framePr w:wrap="around" w:y="15282"/>
    </w:pPr>
    <w:bookmarkStart w:id="6" w:name="bmkOffStreet"/>
    <w:bookmarkEnd w:id="6"/>
  </w:p>
  <w:p w14:paraId="61BB82F1" w14:textId="77777777" w:rsidR="00790381" w:rsidRDefault="00790381" w:rsidP="00CD4F8B">
    <w:pPr>
      <w:pStyle w:val="Normal-Lokaladresse"/>
      <w:framePr w:wrap="around" w:y="15282"/>
    </w:pPr>
    <w:bookmarkStart w:id="7" w:name="bmkOffZipCode"/>
    <w:bookmarkEnd w:id="7"/>
    <w:r>
      <w:t xml:space="preserve"> </w:t>
    </w:r>
    <w:bookmarkStart w:id="8" w:name="bmkOffCity"/>
    <w:bookmarkEnd w:id="8"/>
  </w:p>
  <w:p w14:paraId="719B50B5" w14:textId="77777777" w:rsidR="00790381" w:rsidRPr="00DE3CFE" w:rsidRDefault="00790381" w:rsidP="00071679">
    <w:pPr>
      <w:pStyle w:val="Normal-Lokaladress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094D" w14:textId="77777777" w:rsidR="00BD3B3E" w:rsidRDefault="00BD3B3E" w:rsidP="00CC3C7D">
      <w:r>
        <w:separator/>
      </w:r>
    </w:p>
  </w:footnote>
  <w:footnote w:type="continuationSeparator" w:id="0">
    <w:p w14:paraId="47603C03" w14:textId="77777777" w:rsidR="00BD3B3E" w:rsidRDefault="00BD3B3E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E402" w14:textId="77777777" w:rsidR="00790381" w:rsidRDefault="00790381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 wp14:anchorId="14D24763" wp14:editId="62096586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E1EA" w14:textId="77777777" w:rsidR="00790381" w:rsidRPr="00040CB0" w:rsidRDefault="00790381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 wp14:anchorId="1D88A73D" wp14:editId="1E8495AC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AD95CB" w14:textId="2679F8A5" w:rsidR="00790381" w:rsidRPr="00FC3EF8" w:rsidRDefault="00790381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B340C">
      <w:rPr>
        <w:noProof/>
      </w:rPr>
      <w:t>3</w:t>
    </w:r>
    <w:r>
      <w:rPr>
        <w:noProof/>
      </w:rPr>
      <w:fldChar w:fldCharType="end"/>
    </w:r>
    <w:r w:rsidRPr="00FC3EF8">
      <w:t xml:space="preserve"> / </w:t>
    </w:r>
    <w:r w:rsidR="00947772">
      <w:rPr>
        <w:noProof/>
      </w:rPr>
      <w:fldChar w:fldCharType="begin"/>
    </w:r>
    <w:r w:rsidR="00947772">
      <w:rPr>
        <w:noProof/>
      </w:rPr>
      <w:instrText xml:space="preserve"> NUMPAGES </w:instrText>
    </w:r>
    <w:r w:rsidR="00947772">
      <w:rPr>
        <w:noProof/>
      </w:rPr>
      <w:fldChar w:fldCharType="separate"/>
    </w:r>
    <w:r w:rsidR="00AB340C">
      <w:rPr>
        <w:noProof/>
      </w:rPr>
      <w:t>3</w:t>
    </w:r>
    <w:r w:rsidR="00947772">
      <w:rPr>
        <w:noProof/>
      </w:rPr>
      <w:fldChar w:fldCharType="end"/>
    </w:r>
  </w:p>
  <w:p w14:paraId="4C5840AC" w14:textId="77777777" w:rsidR="00790381" w:rsidRDefault="00790381">
    <w:pPr>
      <w:pStyle w:val="Sidehoved"/>
    </w:pPr>
  </w:p>
  <w:p w14:paraId="70B5DB9A" w14:textId="77777777" w:rsidR="00790381" w:rsidRDefault="00790381">
    <w:pPr>
      <w:pStyle w:val="Sidehoved"/>
    </w:pPr>
  </w:p>
  <w:p w14:paraId="0BB689FA" w14:textId="77777777" w:rsidR="00790381" w:rsidRDefault="00790381">
    <w:pPr>
      <w:pStyle w:val="Sidehoved"/>
    </w:pPr>
  </w:p>
  <w:p w14:paraId="74D7E601" w14:textId="77777777" w:rsidR="00790381" w:rsidRDefault="00790381">
    <w:pPr>
      <w:pStyle w:val="Sidehoved"/>
    </w:pPr>
  </w:p>
  <w:p w14:paraId="199F9852" w14:textId="77777777" w:rsidR="00790381" w:rsidRDefault="00790381">
    <w:pPr>
      <w:pStyle w:val="Sidehoved"/>
    </w:pPr>
  </w:p>
  <w:p w14:paraId="1AA34142" w14:textId="77777777" w:rsidR="00790381" w:rsidRDefault="00790381">
    <w:pPr>
      <w:pStyle w:val="Sidehoved"/>
    </w:pPr>
  </w:p>
  <w:p w14:paraId="040B2EB0" w14:textId="77777777" w:rsidR="00790381" w:rsidRDefault="00790381">
    <w:pPr>
      <w:pStyle w:val="Sidehoved"/>
    </w:pPr>
  </w:p>
  <w:p w14:paraId="3C0AC1C5" w14:textId="77777777" w:rsidR="00790381" w:rsidRDefault="007903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C240" w14:textId="77777777" w:rsidR="00790381" w:rsidRDefault="00790381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 wp14:anchorId="5F6E9809" wp14:editId="30CB8616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9DC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35B82"/>
    <w:multiLevelType w:val="hybridMultilevel"/>
    <w:tmpl w:val="91BC758E"/>
    <w:lvl w:ilvl="0" w:tplc="1B04C0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267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508EB"/>
    <w:multiLevelType w:val="hybridMultilevel"/>
    <w:tmpl w:val="93F6C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50EA"/>
    <w:multiLevelType w:val="hybridMultilevel"/>
    <w:tmpl w:val="069248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E159A"/>
    <w:multiLevelType w:val="hybridMultilevel"/>
    <w:tmpl w:val="5D7A7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E"/>
    <w:rsid w:val="00000D77"/>
    <w:rsid w:val="00001E43"/>
    <w:rsid w:val="0000371B"/>
    <w:rsid w:val="00005AB8"/>
    <w:rsid w:val="00024B59"/>
    <w:rsid w:val="00030F97"/>
    <w:rsid w:val="0003400B"/>
    <w:rsid w:val="00040CB0"/>
    <w:rsid w:val="00043EC5"/>
    <w:rsid w:val="000443DA"/>
    <w:rsid w:val="00057CCA"/>
    <w:rsid w:val="00071679"/>
    <w:rsid w:val="00071D16"/>
    <w:rsid w:val="000A20FE"/>
    <w:rsid w:val="000B58E7"/>
    <w:rsid w:val="000E4831"/>
    <w:rsid w:val="000F0B75"/>
    <w:rsid w:val="00100E9F"/>
    <w:rsid w:val="0011311A"/>
    <w:rsid w:val="001247F6"/>
    <w:rsid w:val="00131970"/>
    <w:rsid w:val="00131E4C"/>
    <w:rsid w:val="0013226B"/>
    <w:rsid w:val="00132556"/>
    <w:rsid w:val="001355F4"/>
    <w:rsid w:val="00136CF0"/>
    <w:rsid w:val="00145F0E"/>
    <w:rsid w:val="0014728D"/>
    <w:rsid w:val="00174329"/>
    <w:rsid w:val="00185126"/>
    <w:rsid w:val="00191D3C"/>
    <w:rsid w:val="00196018"/>
    <w:rsid w:val="001A2E92"/>
    <w:rsid w:val="001A4B47"/>
    <w:rsid w:val="001A720C"/>
    <w:rsid w:val="001A7837"/>
    <w:rsid w:val="001A7E9F"/>
    <w:rsid w:val="001B02AC"/>
    <w:rsid w:val="001B5F62"/>
    <w:rsid w:val="001C5DB5"/>
    <w:rsid w:val="001D0D96"/>
    <w:rsid w:val="001D46D4"/>
    <w:rsid w:val="001F3EB6"/>
    <w:rsid w:val="00202199"/>
    <w:rsid w:val="00211915"/>
    <w:rsid w:val="00214C6A"/>
    <w:rsid w:val="00222D8A"/>
    <w:rsid w:val="002332FB"/>
    <w:rsid w:val="00247974"/>
    <w:rsid w:val="002712D6"/>
    <w:rsid w:val="0027250A"/>
    <w:rsid w:val="00272C16"/>
    <w:rsid w:val="002736BB"/>
    <w:rsid w:val="00282C32"/>
    <w:rsid w:val="00292D59"/>
    <w:rsid w:val="00293B57"/>
    <w:rsid w:val="00295FDC"/>
    <w:rsid w:val="0029628A"/>
    <w:rsid w:val="002B0EB0"/>
    <w:rsid w:val="002B7503"/>
    <w:rsid w:val="002C4173"/>
    <w:rsid w:val="002D3720"/>
    <w:rsid w:val="002D382A"/>
    <w:rsid w:val="002E0F92"/>
    <w:rsid w:val="00303600"/>
    <w:rsid w:val="00313B2A"/>
    <w:rsid w:val="00322628"/>
    <w:rsid w:val="00330FCB"/>
    <w:rsid w:val="00333B36"/>
    <w:rsid w:val="003438F2"/>
    <w:rsid w:val="00355424"/>
    <w:rsid w:val="003712A7"/>
    <w:rsid w:val="003824B3"/>
    <w:rsid w:val="003A065E"/>
    <w:rsid w:val="003A19AD"/>
    <w:rsid w:val="003A223A"/>
    <w:rsid w:val="003B3ED5"/>
    <w:rsid w:val="003B7C86"/>
    <w:rsid w:val="003C2508"/>
    <w:rsid w:val="003C3C30"/>
    <w:rsid w:val="003C6E0B"/>
    <w:rsid w:val="003D5547"/>
    <w:rsid w:val="003E78A3"/>
    <w:rsid w:val="003F30EF"/>
    <w:rsid w:val="00412AA0"/>
    <w:rsid w:val="00425E76"/>
    <w:rsid w:val="00426AD1"/>
    <w:rsid w:val="0043491B"/>
    <w:rsid w:val="0044191D"/>
    <w:rsid w:val="00450A6E"/>
    <w:rsid w:val="00455770"/>
    <w:rsid w:val="004832E1"/>
    <w:rsid w:val="004843F1"/>
    <w:rsid w:val="0048492C"/>
    <w:rsid w:val="00485467"/>
    <w:rsid w:val="00496456"/>
    <w:rsid w:val="004B14EC"/>
    <w:rsid w:val="004B4497"/>
    <w:rsid w:val="004B6A13"/>
    <w:rsid w:val="004B736B"/>
    <w:rsid w:val="004C3B9F"/>
    <w:rsid w:val="004C475D"/>
    <w:rsid w:val="004D6747"/>
    <w:rsid w:val="004D6776"/>
    <w:rsid w:val="004F2EED"/>
    <w:rsid w:val="004F32F6"/>
    <w:rsid w:val="00506F43"/>
    <w:rsid w:val="00507F0A"/>
    <w:rsid w:val="005133EF"/>
    <w:rsid w:val="00530285"/>
    <w:rsid w:val="00535227"/>
    <w:rsid w:val="00542B8C"/>
    <w:rsid w:val="005434C2"/>
    <w:rsid w:val="00544ECF"/>
    <w:rsid w:val="005527D4"/>
    <w:rsid w:val="00557584"/>
    <w:rsid w:val="0057091A"/>
    <w:rsid w:val="00571FB6"/>
    <w:rsid w:val="00574F49"/>
    <w:rsid w:val="00580BE1"/>
    <w:rsid w:val="005825B7"/>
    <w:rsid w:val="00596CFF"/>
    <w:rsid w:val="005A61AC"/>
    <w:rsid w:val="005C5C6C"/>
    <w:rsid w:val="005C77EC"/>
    <w:rsid w:val="005D3C35"/>
    <w:rsid w:val="005D5AE0"/>
    <w:rsid w:val="005E6609"/>
    <w:rsid w:val="005F4A37"/>
    <w:rsid w:val="006035B7"/>
    <w:rsid w:val="006066B5"/>
    <w:rsid w:val="00612D39"/>
    <w:rsid w:val="006158B5"/>
    <w:rsid w:val="00616863"/>
    <w:rsid w:val="00616D6D"/>
    <w:rsid w:val="00617FF1"/>
    <w:rsid w:val="0062645B"/>
    <w:rsid w:val="00630C95"/>
    <w:rsid w:val="00634644"/>
    <w:rsid w:val="0063618B"/>
    <w:rsid w:val="00637C1A"/>
    <w:rsid w:val="00651385"/>
    <w:rsid w:val="00653D1B"/>
    <w:rsid w:val="00663631"/>
    <w:rsid w:val="00670B64"/>
    <w:rsid w:val="006757E7"/>
    <w:rsid w:val="00676515"/>
    <w:rsid w:val="00676C6C"/>
    <w:rsid w:val="006772D9"/>
    <w:rsid w:val="00682C65"/>
    <w:rsid w:val="00683A4D"/>
    <w:rsid w:val="00683BB7"/>
    <w:rsid w:val="00686E87"/>
    <w:rsid w:val="00693953"/>
    <w:rsid w:val="006A4A5E"/>
    <w:rsid w:val="006C13D9"/>
    <w:rsid w:val="006C3CC2"/>
    <w:rsid w:val="006C4496"/>
    <w:rsid w:val="006D42F0"/>
    <w:rsid w:val="006F080A"/>
    <w:rsid w:val="0070112F"/>
    <w:rsid w:val="00701245"/>
    <w:rsid w:val="00710231"/>
    <w:rsid w:val="007240DF"/>
    <w:rsid w:val="007250F7"/>
    <w:rsid w:val="0072665C"/>
    <w:rsid w:val="00740A56"/>
    <w:rsid w:val="00743FCE"/>
    <w:rsid w:val="00756D98"/>
    <w:rsid w:val="00771EF9"/>
    <w:rsid w:val="00773066"/>
    <w:rsid w:val="00781F33"/>
    <w:rsid w:val="007831A1"/>
    <w:rsid w:val="00783BBE"/>
    <w:rsid w:val="00790381"/>
    <w:rsid w:val="007A30BB"/>
    <w:rsid w:val="007A578E"/>
    <w:rsid w:val="007A680A"/>
    <w:rsid w:val="007D7CDD"/>
    <w:rsid w:val="007E4BDB"/>
    <w:rsid w:val="007F3473"/>
    <w:rsid w:val="0080447F"/>
    <w:rsid w:val="00825B18"/>
    <w:rsid w:val="008265EC"/>
    <w:rsid w:val="008309B2"/>
    <w:rsid w:val="0083458A"/>
    <w:rsid w:val="00835103"/>
    <w:rsid w:val="00841799"/>
    <w:rsid w:val="00842BCB"/>
    <w:rsid w:val="00846CA9"/>
    <w:rsid w:val="008501D9"/>
    <w:rsid w:val="00851D4F"/>
    <w:rsid w:val="00865C84"/>
    <w:rsid w:val="00867FBC"/>
    <w:rsid w:val="00870F5B"/>
    <w:rsid w:val="008779AE"/>
    <w:rsid w:val="0088189D"/>
    <w:rsid w:val="00884DCD"/>
    <w:rsid w:val="00887653"/>
    <w:rsid w:val="00891866"/>
    <w:rsid w:val="008A367F"/>
    <w:rsid w:val="008B0126"/>
    <w:rsid w:val="008D2D40"/>
    <w:rsid w:val="008D37E7"/>
    <w:rsid w:val="008D7CAE"/>
    <w:rsid w:val="008E18F1"/>
    <w:rsid w:val="008E4E9E"/>
    <w:rsid w:val="00910786"/>
    <w:rsid w:val="00917F40"/>
    <w:rsid w:val="00923345"/>
    <w:rsid w:val="00923F5A"/>
    <w:rsid w:val="0092499F"/>
    <w:rsid w:val="0092796A"/>
    <w:rsid w:val="009310C1"/>
    <w:rsid w:val="00931B11"/>
    <w:rsid w:val="00933DC6"/>
    <w:rsid w:val="00935E01"/>
    <w:rsid w:val="00944E1E"/>
    <w:rsid w:val="00947772"/>
    <w:rsid w:val="00956440"/>
    <w:rsid w:val="009635D3"/>
    <w:rsid w:val="00965056"/>
    <w:rsid w:val="0097182E"/>
    <w:rsid w:val="00976C4C"/>
    <w:rsid w:val="00992013"/>
    <w:rsid w:val="00995024"/>
    <w:rsid w:val="009A2871"/>
    <w:rsid w:val="009A31A6"/>
    <w:rsid w:val="009A4F37"/>
    <w:rsid w:val="009B0B69"/>
    <w:rsid w:val="009B1BB8"/>
    <w:rsid w:val="009B7F89"/>
    <w:rsid w:val="009C14B3"/>
    <w:rsid w:val="009C7AE2"/>
    <w:rsid w:val="009D7395"/>
    <w:rsid w:val="009F1085"/>
    <w:rsid w:val="00A0252A"/>
    <w:rsid w:val="00A100BC"/>
    <w:rsid w:val="00A34E4F"/>
    <w:rsid w:val="00A37C03"/>
    <w:rsid w:val="00A42F30"/>
    <w:rsid w:val="00A45BAE"/>
    <w:rsid w:val="00A626F6"/>
    <w:rsid w:val="00A6413D"/>
    <w:rsid w:val="00A722EE"/>
    <w:rsid w:val="00A83397"/>
    <w:rsid w:val="00A8477D"/>
    <w:rsid w:val="00A87DA9"/>
    <w:rsid w:val="00AA07BD"/>
    <w:rsid w:val="00AA620E"/>
    <w:rsid w:val="00AB340C"/>
    <w:rsid w:val="00AB3AEA"/>
    <w:rsid w:val="00AB6546"/>
    <w:rsid w:val="00AC48E2"/>
    <w:rsid w:val="00AD3429"/>
    <w:rsid w:val="00AE45D2"/>
    <w:rsid w:val="00B1387C"/>
    <w:rsid w:val="00B478DC"/>
    <w:rsid w:val="00B519E1"/>
    <w:rsid w:val="00B52C63"/>
    <w:rsid w:val="00B6738B"/>
    <w:rsid w:val="00B73F4B"/>
    <w:rsid w:val="00B9020C"/>
    <w:rsid w:val="00B92F0F"/>
    <w:rsid w:val="00B944F6"/>
    <w:rsid w:val="00B95AB7"/>
    <w:rsid w:val="00B95B9F"/>
    <w:rsid w:val="00BA07EB"/>
    <w:rsid w:val="00BA0E23"/>
    <w:rsid w:val="00BA31D4"/>
    <w:rsid w:val="00BA443C"/>
    <w:rsid w:val="00BA7A80"/>
    <w:rsid w:val="00BB601E"/>
    <w:rsid w:val="00BD3B3E"/>
    <w:rsid w:val="00BF42D8"/>
    <w:rsid w:val="00C07679"/>
    <w:rsid w:val="00C0771F"/>
    <w:rsid w:val="00C144A7"/>
    <w:rsid w:val="00C151F8"/>
    <w:rsid w:val="00C171B6"/>
    <w:rsid w:val="00C20EC8"/>
    <w:rsid w:val="00C22A03"/>
    <w:rsid w:val="00C31B9C"/>
    <w:rsid w:val="00C42B05"/>
    <w:rsid w:val="00C54F3A"/>
    <w:rsid w:val="00C5507C"/>
    <w:rsid w:val="00C6067F"/>
    <w:rsid w:val="00C664CB"/>
    <w:rsid w:val="00C71C65"/>
    <w:rsid w:val="00C76195"/>
    <w:rsid w:val="00C83182"/>
    <w:rsid w:val="00C839C8"/>
    <w:rsid w:val="00C83F86"/>
    <w:rsid w:val="00C86135"/>
    <w:rsid w:val="00C97C73"/>
    <w:rsid w:val="00CA562D"/>
    <w:rsid w:val="00CB0D55"/>
    <w:rsid w:val="00CB2FB2"/>
    <w:rsid w:val="00CB2FFE"/>
    <w:rsid w:val="00CC36D5"/>
    <w:rsid w:val="00CC3C7D"/>
    <w:rsid w:val="00CD0BCA"/>
    <w:rsid w:val="00CD4F8B"/>
    <w:rsid w:val="00CE5094"/>
    <w:rsid w:val="00D06CB7"/>
    <w:rsid w:val="00D14685"/>
    <w:rsid w:val="00D1636F"/>
    <w:rsid w:val="00D17D13"/>
    <w:rsid w:val="00D20C7E"/>
    <w:rsid w:val="00D30930"/>
    <w:rsid w:val="00D32DE4"/>
    <w:rsid w:val="00D36C89"/>
    <w:rsid w:val="00D46FBD"/>
    <w:rsid w:val="00D527F0"/>
    <w:rsid w:val="00D57042"/>
    <w:rsid w:val="00D83F70"/>
    <w:rsid w:val="00D85C52"/>
    <w:rsid w:val="00D86633"/>
    <w:rsid w:val="00D87C87"/>
    <w:rsid w:val="00D92858"/>
    <w:rsid w:val="00DA2A77"/>
    <w:rsid w:val="00DB3A93"/>
    <w:rsid w:val="00DB43CB"/>
    <w:rsid w:val="00DC0C5A"/>
    <w:rsid w:val="00DC3A90"/>
    <w:rsid w:val="00DC474A"/>
    <w:rsid w:val="00DD0CA1"/>
    <w:rsid w:val="00DD3445"/>
    <w:rsid w:val="00DE221A"/>
    <w:rsid w:val="00DE3CFE"/>
    <w:rsid w:val="00DF53E3"/>
    <w:rsid w:val="00E02B25"/>
    <w:rsid w:val="00E14D2C"/>
    <w:rsid w:val="00E23555"/>
    <w:rsid w:val="00E2554F"/>
    <w:rsid w:val="00E35513"/>
    <w:rsid w:val="00E56A2A"/>
    <w:rsid w:val="00E57D28"/>
    <w:rsid w:val="00E60EF9"/>
    <w:rsid w:val="00E63F90"/>
    <w:rsid w:val="00E810D0"/>
    <w:rsid w:val="00E95854"/>
    <w:rsid w:val="00EA3492"/>
    <w:rsid w:val="00EA3493"/>
    <w:rsid w:val="00EA3D43"/>
    <w:rsid w:val="00EB17BE"/>
    <w:rsid w:val="00EC35BC"/>
    <w:rsid w:val="00ED433A"/>
    <w:rsid w:val="00ED5746"/>
    <w:rsid w:val="00EE4954"/>
    <w:rsid w:val="00EE5025"/>
    <w:rsid w:val="00EE70A4"/>
    <w:rsid w:val="00EF1FF8"/>
    <w:rsid w:val="00EF7DA5"/>
    <w:rsid w:val="00F0160C"/>
    <w:rsid w:val="00F210BC"/>
    <w:rsid w:val="00F5399E"/>
    <w:rsid w:val="00F53DE3"/>
    <w:rsid w:val="00F648F6"/>
    <w:rsid w:val="00F6756E"/>
    <w:rsid w:val="00F73EE3"/>
    <w:rsid w:val="00F808FE"/>
    <w:rsid w:val="00F84A97"/>
    <w:rsid w:val="00F92D39"/>
    <w:rsid w:val="00F941AC"/>
    <w:rsid w:val="00F94FC1"/>
    <w:rsid w:val="00FA4B1B"/>
    <w:rsid w:val="00FB4580"/>
    <w:rsid w:val="00FC3EF8"/>
    <w:rsid w:val="00FC7363"/>
    <w:rsid w:val="00FD1F23"/>
    <w:rsid w:val="00FF461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883A7F"/>
  <w15:docId w15:val="{9FB1FED0-D724-4487-9C09-BA2C2D2C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3B3ED5"/>
    <w:rPr>
      <w:rFonts w:ascii="Underton Serif" w:hAnsi="Underton Serif"/>
      <w:b/>
      <w:bCs/>
      <w:sz w:val="20"/>
      <w:szCs w:val="20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3B3ED5"/>
    <w:rPr>
      <w:rFonts w:ascii="Underton Serif" w:hAnsi="Underton Serif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3B3ED5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4F2EE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F2E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F2EED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F2EE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F2EE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v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4DC9-959D-49A2-BA3A-8B2E6F5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0</TotalTime>
  <Pages>3</Pages>
  <Words>566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meretes</dc:creator>
  <cp:lastModifiedBy>Bente Strandhøj DFI</cp:lastModifiedBy>
  <cp:revision>2</cp:revision>
  <cp:lastPrinted>2018-09-11T09:20:00Z</cp:lastPrinted>
  <dcterms:created xsi:type="dcterms:W3CDTF">2018-09-11T09:21:00Z</dcterms:created>
  <dcterms:modified xsi:type="dcterms:W3CDTF">2018-09-11T09:21:00Z</dcterms:modified>
</cp:coreProperties>
</file>